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B9" w:rsidRDefault="00116FB9" w:rsidP="00116FB9">
      <w:pPr>
        <w:snapToGrid w:val="0"/>
        <w:spacing w:line="56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 xml:space="preserve">附件              </w:t>
      </w:r>
      <w:r>
        <w:rPr>
          <w:rFonts w:ascii="宋体" w:hAnsi="宋体" w:hint="eastAsia"/>
          <w:b/>
          <w:bCs/>
          <w:sz w:val="28"/>
          <w:szCs w:val="28"/>
        </w:rPr>
        <w:t>直播培训课程表</w:t>
      </w:r>
    </w:p>
    <w:tbl>
      <w:tblPr>
        <w:tblW w:w="8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8"/>
        <w:gridCol w:w="1930"/>
        <w:gridCol w:w="1240"/>
        <w:gridCol w:w="1928"/>
        <w:gridCol w:w="1669"/>
        <w:gridCol w:w="1113"/>
      </w:tblGrid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主讲人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主会场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</w:rPr>
              <w:t>网络与新媒体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10月12-13日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hint="eastAsia"/>
                <w:sz w:val="22"/>
                <w:szCs w:val="22"/>
              </w:rPr>
              <w:t>孙振虎、曾祥敏、顾洁（中国传媒大学）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国家精品慕课名师讲堂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医学伦理学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10月12-13日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魏琳（西安交通大学）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数字媒体艺术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10月19-20日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李学明（北京邮电大学）等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物联网工程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11月9-10日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桂小林（西安交通大学）等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国家精品慕课名师讲堂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</w:rPr>
              <w:t>经济学类在线课程建设与课堂运用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11月19-20日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hint="eastAsia"/>
              </w:rPr>
              <w:t>文建东（武汉大学）等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山西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国家精品慕课名师讲堂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Times New Roman" w:hAnsi="Times New Roman"/>
              </w:rPr>
              <w:t>Python</w:t>
            </w:r>
            <w:r>
              <w:rPr>
                <w:rFonts w:ascii="Verdana" w:hAnsi="Verdana" w:hint="eastAsia"/>
              </w:rPr>
              <w:t>语言程序设计</w:t>
            </w:r>
            <w:r>
              <w:rPr>
                <w:rFonts w:ascii="Verdana" w:hAnsi="Verdana"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11月21-22日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ascii="Verdana" w:hAnsi="Verdana" w:hint="eastAsia"/>
              </w:rPr>
              <w:t>嵩天（北京理工大学）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山西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电子商务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11月23-24日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ascii="宋体" w:hAnsi="宋体" w:hint="eastAsia"/>
                <w:kern w:val="0"/>
              </w:rPr>
              <w:t>马敏书（北京交通大学）、帅青红（西南财经大学）等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国家精品慕课名师讲堂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Verdana" w:hAnsi="Verdana" w:hint="eastAsia"/>
              </w:rPr>
              <w:t>数学分析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11月23-24日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kern w:val="0"/>
              </w:rPr>
            </w:pPr>
            <w:r>
              <w:t>柴俊</w:t>
            </w:r>
            <w:r>
              <w:rPr>
                <w:rFonts w:hint="eastAsia"/>
              </w:rPr>
              <w:t>（</w:t>
            </w:r>
            <w:r>
              <w:t>华东师范大学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山西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国家精品慕课名师讲堂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</w:rPr>
              <w:t>管理学在线课程建设与“互联网+”应用创新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11月28-29日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hint="eastAsia"/>
              </w:rPr>
              <w:t>单凤儒（渤海大学）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10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机械电子工程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12月7-8日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ascii="Verdana" w:hAnsi="Verdana" w:hint="eastAsia"/>
              </w:rPr>
              <w:t>罗庆生（北京理工大学）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本科新设专业专业建设与课程教学名师讲堂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hint="eastAsia"/>
              </w:rPr>
              <w:t>商务英语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12月14-15日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王晓红</w:t>
            </w:r>
            <w:r>
              <w:t>（</w:t>
            </w:r>
            <w:r>
              <w:rPr>
                <w:rFonts w:hint="eastAsia"/>
              </w:rPr>
              <w:t>中央财经大学</w:t>
            </w:r>
            <w:r>
              <w:t>）</w:t>
            </w:r>
            <w:r>
              <w:rPr>
                <w:rFonts w:hint="eastAsia"/>
              </w:rPr>
              <w:t>，王立非</w:t>
            </w:r>
            <w:r>
              <w:t>（</w:t>
            </w:r>
            <w:r>
              <w:rPr>
                <w:rFonts w:hint="eastAsia"/>
              </w:rPr>
              <w:t>对外经济贸易大学</w:t>
            </w:r>
            <w:r>
              <w:t>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QCA（定性比较分析）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 xml:space="preserve">超越定性与定量研究的新方法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 10月10日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r>
              <w:rPr>
                <w:rFonts w:ascii="宋体" w:hAnsi="宋体" w:hint="eastAsia"/>
                <w:color w:val="000000"/>
              </w:rPr>
              <w:t>杜运周（东南大学）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农业现代化领军人才“五位一体”培养模式的研究与实践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10月11日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王涛（中国农业大学）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教学名师谈教学：新时代背景下的课程教学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陈后金（北京交通大学）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大学生数学思维的培养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数学文化课案例剖析7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10月16日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顾沛（南开大学）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应用型院校人才培养“2+2”模式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10月17日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李丹青（中国计量学院）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韶关学院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一流学科建设案例分析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 10月18日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谷贤林（北京师范大学）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高校青年教师教学能力的提升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10月22日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俎云霄（北京邮电大学）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西周汉唐之盛与总结历史经验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10月23日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瞿林东（北京师范大学）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20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教学名师谈教学</w:t>
            </w:r>
            <w:r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备课讲课方法谈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熊庆旭（北京航空航天大学）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新时代 新环境 新教发</w:t>
            </w:r>
            <w:r>
              <w:rPr>
                <w:rFonts w:ascii="Times New Roman" w:hAnsi="Times New Roman"/>
                <w:kern w:val="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智慧环境激发教师发展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张胜全（武汉轻工大学）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职业教育模式与人才培养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10月29日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赵开华（北京吉利学院）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教学名师谈教学：从抽象到自然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10月30日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李尚志（北京航空航天大学）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如何培养引领未来的人：本科教育改革的探索与实践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10月31日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孙华（北京大学）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基于移动信息化的翻转课堂教学实践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11月1日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贺利坚（烟台大学）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新工科教学的翻转课堂设计与实践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郭卫东（北京航空航天大学）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我是怎样指导研究生完成学业的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11月6日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郭小凌（北京师范大学）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悖论之思：高质量科研从何而来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11月7日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甘德安（江汉大学）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大学教育中的差异化教学策略刍议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11月8日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赵丽琴（北京工业大学）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30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系统哲学的新发现（上）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11月12日</w:t>
            </w:r>
          </w:p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闵家胤（中国社会科学院）</w:t>
            </w:r>
          </w:p>
          <w:p w:rsidR="00116FB9" w:rsidRDefault="00116FB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  <w:p w:rsidR="00116FB9" w:rsidRDefault="00116FB9">
            <w:pPr>
              <w:widowControl/>
              <w:jc w:val="center"/>
              <w:rPr>
                <w:rFonts w:ascii="宋体" w:hAnsi="宋体" w:hint="eastAsia"/>
              </w:rPr>
            </w:pPr>
          </w:p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智慧城市规划与建设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11月13日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党安荣（清华大学）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系统哲学的新发现（下）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11月14日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闵家胤（中国社会科学院）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33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危机管理与风险分析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11月15日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刘铁忠（北京理工大学）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高校青年教师科研能力提升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11月20日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杨鲁新（北京外国语大学）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移动互联网时代的零存整取式学习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11月21日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王竹立（中山大学）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36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从赛场到课堂：信息化教学的价值诉求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11月26日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才晓茹（沧州医学高等专科学校）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青年教师如何提升自身的教学能力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11月27日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康峰（北京林业大学）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38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落实</w:t>
            </w:r>
            <w:r>
              <w:rPr>
                <w:rFonts w:ascii="宋体" w:hAnsi="宋体" w:hint="eastAsia"/>
                <w:kern w:val="0"/>
              </w:rPr>
              <w:t>新时代全国高等学校本科教育工作会议精神</w:t>
            </w:r>
            <w:r>
              <w:rPr>
                <w:rFonts w:ascii="宋体" w:hAnsi="宋体" w:hint="eastAsia"/>
              </w:rPr>
              <w:t>，培养通专平衡的本科拔尖创新人才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11月29日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林万龙（中国农业大学）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湖南农业大学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用信息化教学破解大班课教学痛点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12月3日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段凌燕（陕西交通职业技术学院）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40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关于讲一堂课与讲一门课问题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薛克宗（清华大学）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领导力教学中的中国传统文化的创造性转化与传播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12月5日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李永瑞（北京师范大学）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用新媒体新技术使思政课活起来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12月6日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杨东杰（中国石油大学）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43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BOPPPS（微格）教学设计要点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12月10日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王积田（东北农业大学）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44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医学教育的回顾与思考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12月11日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王维民（北京大学）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45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职业院校教师教学能力提升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12月12日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宫谦（北京农业职业学院）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46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混合式教学设计与实践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12月17日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沈群（南方科技大学）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  <w:tr w:rsidR="00116FB9" w:rsidTr="00116FB9">
        <w:trPr>
          <w:cantSplit/>
          <w:trHeight w:val="67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47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“互联网+”创新创业教学内容升级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12月24日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刘玉峰（黑龙江大学）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网络直播，学员到主会场或选择任意地点收看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B9" w:rsidRDefault="00116F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网培中心</w:t>
            </w:r>
          </w:p>
        </w:tc>
      </w:tr>
    </w:tbl>
    <w:p w:rsidR="00CC6415" w:rsidRDefault="00CC6415"/>
    <w:sectPr w:rsidR="00CC6415" w:rsidSect="00CC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FB9"/>
    <w:rsid w:val="00116FB9"/>
    <w:rsid w:val="00182BF7"/>
    <w:rsid w:val="001C2546"/>
    <w:rsid w:val="001C5705"/>
    <w:rsid w:val="001E0701"/>
    <w:rsid w:val="0036328B"/>
    <w:rsid w:val="003C48ED"/>
    <w:rsid w:val="003E6AEB"/>
    <w:rsid w:val="005F2782"/>
    <w:rsid w:val="005F2D84"/>
    <w:rsid w:val="005F6E5E"/>
    <w:rsid w:val="00673609"/>
    <w:rsid w:val="00712DC2"/>
    <w:rsid w:val="007E3381"/>
    <w:rsid w:val="00853B59"/>
    <w:rsid w:val="00966F24"/>
    <w:rsid w:val="009A5EF1"/>
    <w:rsid w:val="009B0686"/>
    <w:rsid w:val="009B706E"/>
    <w:rsid w:val="009E567C"/>
    <w:rsid w:val="00AF7353"/>
    <w:rsid w:val="00C61FA3"/>
    <w:rsid w:val="00C62D99"/>
    <w:rsid w:val="00CC6415"/>
    <w:rsid w:val="00D250D3"/>
    <w:rsid w:val="00D3744A"/>
    <w:rsid w:val="00E626C5"/>
    <w:rsid w:val="00EF6BD1"/>
    <w:rsid w:val="00F54CB1"/>
    <w:rsid w:val="00FB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9"/>
    <w:pPr>
      <w:widowControl w:val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ACMer</cp:lastModifiedBy>
  <cp:revision>1</cp:revision>
  <dcterms:created xsi:type="dcterms:W3CDTF">2018-08-31T23:42:00Z</dcterms:created>
  <dcterms:modified xsi:type="dcterms:W3CDTF">2018-08-31T23:43:00Z</dcterms:modified>
</cp:coreProperties>
</file>