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40" w:lineRule="exact"/>
        <w:contextualSpacing/>
        <w:rPr>
          <w:rFonts w:ascii="仿宋_GB2312" w:hAnsi="宋体" w:eastAsia="仿宋_GB2312" w:cs="宋体"/>
          <w:color w:val="2A2A2A"/>
          <w:sz w:val="32"/>
          <w:szCs w:val="32"/>
        </w:rPr>
      </w:pPr>
      <w:r>
        <w:rPr>
          <w:rFonts w:hint="eastAsia" w:ascii="仿宋_GB2312" w:hAnsi="宋体" w:eastAsia="仿宋_GB2312" w:cs="宋体"/>
          <w:color w:val="2A2A2A"/>
          <w:sz w:val="32"/>
          <w:szCs w:val="32"/>
        </w:rPr>
        <w:t>本周培训安排如下：</w:t>
      </w:r>
    </w:p>
    <w:p>
      <w:pPr>
        <w:autoSpaceDE w:val="0"/>
        <w:spacing w:line="700" w:lineRule="exact"/>
        <w:ind w:firstLine="321" w:firstLineChars="100"/>
        <w:contextualSpacing/>
        <w:rPr>
          <w:rFonts w:hint="default" w:ascii="仿宋_GB2312" w:hAnsi="宋体" w:eastAsia="仿宋_GB2312" w:cs="宋体"/>
          <w:b/>
          <w:color w:val="2A2A2A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2A2A2A"/>
          <w:sz w:val="32"/>
          <w:szCs w:val="32"/>
        </w:rPr>
        <w:t>主题一：</w:t>
      </w:r>
      <w:r>
        <w:rPr>
          <w:rFonts w:hint="eastAsia" w:ascii="仿宋_GB2312" w:hAnsi="宋体" w:eastAsia="仿宋_GB2312" w:cs="宋体"/>
          <w:b/>
          <w:color w:val="2A2A2A"/>
          <w:sz w:val="32"/>
          <w:szCs w:val="32"/>
          <w:lang w:val="en-US" w:eastAsia="zh-CN"/>
        </w:rPr>
        <w:t>智能时代的互动工具箱及有效策略</w:t>
      </w:r>
    </w:p>
    <w:p>
      <w:pPr>
        <w:autoSpaceDE w:val="0"/>
        <w:spacing w:line="240" w:lineRule="auto"/>
        <w:ind w:firstLine="321" w:firstLineChars="100"/>
        <w:contextualSpacing/>
        <w:jc w:val="both"/>
        <w:rPr>
          <w:rFonts w:hint="default" w:ascii="仿宋_GB2312" w:hAnsi="宋体" w:eastAsia="仿宋_GB2312" w:cs="宋体"/>
          <w:b/>
          <w:bCs/>
          <w:color w:val="2A2A2A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b/>
          <w:bCs/>
          <w:color w:val="2A2A2A"/>
          <w:sz w:val="32"/>
          <w:szCs w:val="32"/>
          <w:lang w:val="en-US" w:eastAsia="zh-CN"/>
        </w:rPr>
        <w:t>主要内容：智能时代互动课堂的内涵与方式、智能时代课堂互动的工具箱、智能技术支持课堂互动的若干策略。</w:t>
      </w:r>
      <w:bookmarkStart w:id="0" w:name="_GoBack"/>
      <w:bookmarkEnd w:id="0"/>
    </w:p>
    <w:p>
      <w:pPr>
        <w:autoSpaceDE w:val="0"/>
        <w:spacing w:line="700" w:lineRule="exact"/>
        <w:ind w:firstLine="321" w:firstLineChars="100"/>
        <w:contextualSpacing/>
        <w:rPr>
          <w:rFonts w:hint="eastAsia" w:ascii="仿宋_GB2312" w:hAnsi="宋体" w:eastAsia="仿宋_GB2312" w:cs="宋体"/>
          <w:b/>
          <w:bCs/>
          <w:color w:val="2A2A2A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2A2A2A"/>
          <w:sz w:val="32"/>
          <w:szCs w:val="32"/>
        </w:rPr>
        <w:t>主讲人</w:t>
      </w:r>
      <w:r>
        <w:rPr>
          <w:rFonts w:hint="eastAsia" w:ascii="仿宋_GB2312" w:hAnsi="宋体" w:eastAsia="仿宋_GB2312" w:cs="宋体"/>
          <w:b/>
          <w:bCs/>
          <w:color w:val="2A2A2A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b/>
          <w:bCs/>
          <w:color w:val="2A2A2A"/>
          <w:sz w:val="32"/>
          <w:szCs w:val="32"/>
          <w:lang w:val="en-US" w:eastAsia="zh-CN"/>
        </w:rPr>
        <w:t>王佑镁</w:t>
      </w:r>
    </w:p>
    <w:p>
      <w:pPr>
        <w:autoSpaceDE w:val="0"/>
        <w:spacing w:line="240" w:lineRule="auto"/>
        <w:ind w:firstLine="321" w:firstLineChars="100"/>
        <w:contextualSpacing/>
        <w:rPr>
          <w:rFonts w:hint="eastAsia" w:ascii="仿宋_GB2312" w:hAnsi="宋体" w:eastAsia="仿宋_GB2312" w:cs="宋体"/>
          <w:b/>
          <w:bCs/>
          <w:color w:val="2A2A2A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2A2A2A"/>
          <w:sz w:val="32"/>
          <w:szCs w:val="32"/>
          <w:lang w:val="en-US" w:eastAsia="zh-CN"/>
        </w:rPr>
        <w:drawing>
          <wp:inline distT="0" distB="0" distL="114300" distR="114300">
            <wp:extent cx="3905250" cy="4229100"/>
            <wp:effectExtent l="0" t="0" r="6350" b="0"/>
            <wp:docPr id="1" name="图片 1" descr="QQ截图20200607180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006071801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spacing w:line="700" w:lineRule="exact"/>
        <w:contextualSpacing/>
        <w:rPr>
          <w:rFonts w:hint="eastAsia" w:ascii="仿宋_GB2312" w:hAnsi="宋体" w:eastAsia="仿宋_GB2312" w:cs="宋体"/>
          <w:b/>
          <w:bCs/>
          <w:color w:val="2A2A2A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2A2A2A"/>
          <w:sz w:val="32"/>
          <w:szCs w:val="32"/>
        </w:rPr>
        <w:t>培训方式:扫码加入培训课程学习</w:t>
      </w:r>
      <w:r>
        <w:rPr>
          <w:rFonts w:hint="eastAsia" w:ascii="仿宋_GB2312" w:hAnsi="宋体" w:eastAsia="仿宋_GB2312" w:cs="宋体"/>
          <w:b/>
          <w:bCs/>
          <w:color w:val="2A2A2A"/>
          <w:sz w:val="32"/>
          <w:szCs w:val="32"/>
          <w:lang w:eastAsia="zh-CN"/>
        </w:rPr>
        <w:t>。</w:t>
      </w:r>
    </w:p>
    <w:p>
      <w:pPr>
        <w:autoSpaceDE w:val="0"/>
        <w:spacing w:line="700" w:lineRule="exact"/>
        <w:contextualSpacing/>
        <w:rPr>
          <w:rFonts w:hint="eastAsia" w:ascii="仿宋_GB2312" w:hAnsi="宋体" w:eastAsia="仿宋_GB2312" w:cs="宋体"/>
          <w:b/>
          <w:bCs/>
          <w:color w:val="2A2A2A"/>
          <w:sz w:val="32"/>
          <w:szCs w:val="32"/>
          <w:lang w:eastAsia="zh-CN"/>
        </w:rPr>
      </w:pPr>
    </w:p>
    <w:p>
      <w:pPr>
        <w:autoSpaceDE w:val="0"/>
        <w:spacing w:line="240" w:lineRule="auto"/>
        <w:contextualSpacing/>
        <w:jc w:val="center"/>
        <w:rPr>
          <w:rFonts w:hint="eastAsia" w:ascii="仿宋_GB2312" w:hAnsi="宋体" w:eastAsia="仿宋_GB2312" w:cs="宋体"/>
          <w:b/>
          <w:color w:val="2A2A2A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2A2A2A"/>
          <w:sz w:val="32"/>
          <w:szCs w:val="32"/>
          <w:lang w:eastAsia="zh-CN"/>
        </w:rPr>
        <w:drawing>
          <wp:inline distT="0" distB="0" distL="114300" distR="114300">
            <wp:extent cx="3819525" cy="1447800"/>
            <wp:effectExtent l="0" t="0" r="3175" b="0"/>
            <wp:docPr id="2" name="图片 2" descr="QQ截图20200607180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006071801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700" w:lineRule="exact"/>
        <w:ind w:firstLine="321" w:firstLineChars="100"/>
        <w:contextualSpacing/>
        <w:rPr>
          <w:rFonts w:hint="default" w:ascii="仿宋_GB2312" w:hAnsi="宋体" w:eastAsia="仿宋_GB2312" w:cs="宋体"/>
          <w:b/>
          <w:color w:val="2A2A2A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2A2A2A"/>
          <w:sz w:val="32"/>
          <w:szCs w:val="32"/>
        </w:rPr>
        <w:t>主题二：</w:t>
      </w:r>
      <w:r>
        <w:rPr>
          <w:rFonts w:hint="eastAsia" w:ascii="仿宋_GB2312" w:hAnsi="宋体" w:eastAsia="仿宋_GB2312" w:cs="宋体"/>
          <w:b/>
          <w:color w:val="2A2A2A"/>
          <w:sz w:val="32"/>
          <w:szCs w:val="32"/>
          <w:lang w:val="en-US" w:eastAsia="zh-CN"/>
        </w:rPr>
        <w:t>引导学生自主学习的策略、方法和技巧</w:t>
      </w:r>
    </w:p>
    <w:p>
      <w:pPr>
        <w:autoSpaceDE w:val="0"/>
        <w:autoSpaceDN w:val="0"/>
        <w:spacing w:line="240" w:lineRule="auto"/>
        <w:ind w:firstLine="321" w:firstLineChars="100"/>
        <w:contextualSpacing/>
        <w:rPr>
          <w:rFonts w:hint="eastAsia" w:ascii="仿宋_GB2312" w:hAnsi="宋体" w:eastAsia="仿宋_GB2312" w:cs="宋体"/>
          <w:b/>
          <w:color w:val="2A2A2A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color w:val="2A2A2A"/>
          <w:sz w:val="32"/>
          <w:szCs w:val="32"/>
          <w:lang w:eastAsia="zh-CN"/>
        </w:rPr>
        <w:drawing>
          <wp:inline distT="0" distB="0" distL="114300" distR="114300">
            <wp:extent cx="4419600" cy="2714625"/>
            <wp:effectExtent l="0" t="0" r="0" b="3175"/>
            <wp:docPr id="3" name="图片 3" descr="QQ截图20200607180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006071806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700" w:lineRule="exact"/>
        <w:ind w:firstLine="321" w:firstLineChars="100"/>
        <w:contextualSpacing/>
        <w:rPr>
          <w:rFonts w:hint="default" w:ascii="仿宋_GB2312" w:hAnsi="宋体" w:eastAsia="仿宋_GB2312" w:cs="宋体"/>
          <w:b/>
          <w:color w:val="2A2A2A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2A2A2A"/>
          <w:sz w:val="32"/>
          <w:szCs w:val="32"/>
        </w:rPr>
        <w:t>主讲人：</w:t>
      </w:r>
      <w:r>
        <w:rPr>
          <w:rFonts w:hint="eastAsia" w:ascii="仿宋_GB2312" w:hAnsi="宋体" w:eastAsia="仿宋_GB2312" w:cs="宋体"/>
          <w:b/>
          <w:color w:val="2A2A2A"/>
          <w:sz w:val="32"/>
          <w:szCs w:val="32"/>
          <w:lang w:val="en-US" w:eastAsia="zh-CN"/>
        </w:rPr>
        <w:t>司莉（河南财经政法大学教授，河南省教育厅学术技术带头人，教育部网培中心主讲教师）</w:t>
      </w:r>
    </w:p>
    <w:p>
      <w:pPr>
        <w:autoSpaceDE w:val="0"/>
        <w:spacing w:line="700" w:lineRule="exact"/>
        <w:ind w:firstLine="321" w:firstLineChars="100"/>
        <w:contextualSpacing/>
        <w:rPr>
          <w:rFonts w:hint="eastAsia" w:ascii="仿宋_GB2312" w:hAnsi="Microsoft YaHei UI" w:eastAsia="仿宋_GB2312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bCs/>
          <w:color w:val="2A2A2A"/>
          <w:sz w:val="32"/>
          <w:szCs w:val="32"/>
        </w:rPr>
        <w:t>培训方式：</w:t>
      </w:r>
      <w:r>
        <w:rPr>
          <w:rFonts w:hint="eastAsia" w:ascii="Microsoft YaHei UI" w:hAnsi="Microsoft YaHei UI" w:eastAsia="仿宋_GB2312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</w:rPr>
        <w:t> </w:t>
      </w:r>
      <w:r>
        <w:rPr>
          <w:rFonts w:hint="eastAsia" w:ascii="仿宋_GB2312" w:hAnsi="Microsoft YaHei UI" w:eastAsia="仿宋_GB2312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</w:rPr>
        <w:t>扫码加入培训课程。</w:t>
      </w:r>
    </w:p>
    <w:p>
      <w:pPr>
        <w:autoSpaceDE w:val="0"/>
        <w:spacing w:line="700" w:lineRule="exact"/>
        <w:ind w:firstLine="331" w:firstLineChars="100"/>
        <w:contextualSpacing/>
        <w:rPr>
          <w:rFonts w:hint="eastAsia" w:ascii="仿宋_GB2312" w:hAnsi="Microsoft YaHei UI" w:eastAsia="仿宋_GB2312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</w:rPr>
      </w:pPr>
    </w:p>
    <w:p>
      <w:pPr>
        <w:autoSpaceDE w:val="0"/>
        <w:spacing w:line="240" w:lineRule="auto"/>
        <w:ind w:firstLine="331" w:firstLineChars="100"/>
        <w:contextualSpacing/>
        <w:jc w:val="center"/>
        <w:rPr>
          <w:rFonts w:hint="eastAsia" w:ascii="仿宋_GB2312" w:hAnsi="Microsoft YaHei UI" w:eastAsia="仿宋_GB2312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Microsoft YaHei UI" w:eastAsia="仿宋_GB2312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2514600" cy="1304925"/>
            <wp:effectExtent l="0" t="0" r="0" b="3175"/>
            <wp:docPr id="4" name="图片 4" descr="QQ截图20200607180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006071806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spacing w:line="700" w:lineRule="exact"/>
        <w:ind w:firstLine="663" w:firstLineChars="200"/>
        <w:contextualSpacing/>
        <w:rPr>
          <w:rFonts w:hint="eastAsia" w:ascii="仿宋_GB2312" w:hAnsi="Microsoft YaHei UI" w:eastAsia="仿宋_GB2312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</w:rPr>
      </w:pPr>
    </w:p>
    <w:p>
      <w:pPr>
        <w:autoSpaceDE w:val="0"/>
        <w:spacing w:line="240" w:lineRule="auto"/>
        <w:ind w:firstLine="663" w:firstLineChars="200"/>
        <w:contextualSpacing/>
        <w:jc w:val="center"/>
        <w:rPr>
          <w:rFonts w:hint="eastAsia" w:ascii="仿宋_GB2312" w:hAnsi="Microsoft YaHei UI" w:eastAsia="仿宋_GB2312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  <w:lang w:eastAsia="zh-CN"/>
        </w:rPr>
      </w:pPr>
    </w:p>
    <w:p>
      <w:pPr>
        <w:autoSpaceDE w:val="0"/>
        <w:spacing w:line="700" w:lineRule="exact"/>
        <w:contextualSpacing/>
        <w:rPr>
          <w:rFonts w:hint="eastAsia" w:ascii="仿宋_GB2312" w:hAnsi="宋体" w:eastAsia="仿宋_GB2312" w:cs="宋体"/>
          <w:b/>
          <w:color w:val="2A2A2A"/>
          <w:sz w:val="32"/>
          <w:szCs w:val="32"/>
        </w:rPr>
      </w:pPr>
    </w:p>
    <w:p>
      <w:pPr>
        <w:autoSpaceDE w:val="0"/>
        <w:spacing w:line="700" w:lineRule="exact"/>
        <w:ind w:firstLine="643" w:firstLineChars="200"/>
        <w:contextualSpacing/>
        <w:rPr>
          <w:rFonts w:hint="eastAsia" w:ascii="仿宋_GB2312" w:hAnsi="宋体" w:eastAsia="仿宋_GB2312" w:cs="宋体"/>
          <w:b/>
          <w:color w:val="2A2A2A"/>
          <w:sz w:val="32"/>
          <w:szCs w:val="32"/>
        </w:rPr>
      </w:pPr>
    </w:p>
    <w:p>
      <w:pPr>
        <w:autoSpaceDE w:val="0"/>
        <w:spacing w:line="700" w:lineRule="exact"/>
        <w:contextualSpacing/>
        <w:rPr>
          <w:rFonts w:hint="eastAsia" w:ascii="仿宋_GB2312" w:hAnsi="宋体" w:eastAsia="仿宋_GB2312" w:cs="宋体"/>
          <w:b/>
          <w:color w:val="2A2A2A"/>
          <w:sz w:val="32"/>
          <w:szCs w:val="32"/>
        </w:rPr>
      </w:pPr>
    </w:p>
    <w:p>
      <w:pPr>
        <w:autoSpaceDE w:val="0"/>
        <w:spacing w:line="700" w:lineRule="exact"/>
        <w:ind w:firstLine="643" w:firstLineChars="200"/>
        <w:contextualSpacing/>
        <w:rPr>
          <w:rFonts w:hint="eastAsia" w:ascii="仿宋_GB2312" w:hAnsi="宋体" w:eastAsia="仿宋_GB2312" w:cs="宋体"/>
          <w:b/>
          <w:color w:val="2A2A2A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2A2A2A"/>
          <w:sz w:val="32"/>
          <w:szCs w:val="32"/>
        </w:rPr>
        <w:t>主题三：</w:t>
      </w:r>
      <w:r>
        <w:rPr>
          <w:rFonts w:hint="eastAsia" w:ascii="仿宋_GB2312" w:hAnsi="宋体" w:eastAsia="仿宋_GB2312" w:cs="宋体"/>
          <w:b/>
          <w:color w:val="2A2A2A"/>
          <w:sz w:val="32"/>
          <w:szCs w:val="32"/>
          <w:lang w:val="en-US" w:eastAsia="zh-CN"/>
        </w:rPr>
        <w:t>后疫情时代混合式教学的“情动”</w:t>
      </w:r>
    </w:p>
    <w:p>
      <w:pPr>
        <w:autoSpaceDE w:val="0"/>
        <w:spacing w:line="240" w:lineRule="auto"/>
        <w:ind w:firstLine="643" w:firstLineChars="200"/>
        <w:contextualSpacing/>
        <w:jc w:val="center"/>
        <w:rPr>
          <w:rFonts w:hint="eastAsia" w:ascii="仿宋_GB2312" w:hAnsi="宋体" w:eastAsia="仿宋_GB2312" w:cs="宋体"/>
          <w:b/>
          <w:color w:val="2A2A2A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color w:val="2A2A2A"/>
          <w:sz w:val="32"/>
          <w:szCs w:val="32"/>
          <w:lang w:eastAsia="zh-CN"/>
        </w:rPr>
        <w:drawing>
          <wp:inline distT="0" distB="0" distL="114300" distR="114300">
            <wp:extent cx="2971800" cy="2327275"/>
            <wp:effectExtent l="0" t="0" r="0" b="9525"/>
            <wp:docPr id="5" name="图片 5" descr="QQ截图2020060718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2006071811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line="700" w:lineRule="exact"/>
        <w:ind w:firstLine="663" w:firstLineChars="200"/>
        <w:contextualSpacing/>
        <w:rPr>
          <w:rFonts w:ascii="仿宋_GB2312" w:hAnsi="仿宋" w:eastAsia="仿宋_GB2312" w:cs="仿宋"/>
          <w:b/>
          <w:bCs/>
          <w:color w:val="000000" w:themeColor="text1"/>
          <w:spacing w:val="5"/>
          <w:sz w:val="32"/>
          <w:szCs w:val="32"/>
          <w:shd w:val="clear" w:color="auto" w:fill="FEFFFF"/>
        </w:rPr>
      </w:pPr>
      <w:r>
        <w:rPr>
          <w:rFonts w:hint="eastAsia" w:ascii="仿宋_GB2312" w:hAnsi="仿宋" w:eastAsia="仿宋_GB2312" w:cs="仿宋"/>
          <w:b/>
          <w:bCs/>
          <w:color w:val="000000" w:themeColor="text1"/>
          <w:spacing w:val="5"/>
          <w:sz w:val="32"/>
          <w:szCs w:val="32"/>
          <w:shd w:val="clear" w:color="auto" w:fill="FEFFFF"/>
        </w:rPr>
        <w:t>主讲人：</w:t>
      </w:r>
      <w:r>
        <w:rPr>
          <w:rFonts w:hint="eastAsia" w:ascii="仿宋_GB2312" w:hAnsi="仿宋" w:eastAsia="仿宋_GB2312" w:cs="仿宋"/>
          <w:b/>
          <w:bCs/>
          <w:color w:val="000000" w:themeColor="text1"/>
          <w:spacing w:val="5"/>
          <w:sz w:val="32"/>
          <w:szCs w:val="32"/>
          <w:shd w:val="clear" w:color="auto" w:fill="FEFFFF"/>
          <w:lang w:val="en-US" w:eastAsia="zh-CN"/>
        </w:rPr>
        <w:t>刘学莘（福建农林大学教学名师，福建省职业教育信息化教学专家）</w:t>
      </w:r>
    </w:p>
    <w:p>
      <w:pPr>
        <w:autoSpaceDE w:val="0"/>
        <w:spacing w:line="700" w:lineRule="exact"/>
        <w:ind w:firstLine="643" w:firstLineChars="200"/>
        <w:contextualSpacing/>
        <w:rPr>
          <w:rFonts w:hint="eastAsia" w:ascii="仿宋_GB2312" w:hAnsi="Microsoft YaHei UI" w:eastAsia="仿宋_GB2312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2A2A2A"/>
          <w:sz w:val="32"/>
          <w:szCs w:val="32"/>
        </w:rPr>
        <w:t>培训方式：</w:t>
      </w:r>
      <w:r>
        <w:rPr>
          <w:rFonts w:hint="eastAsia" w:ascii="仿宋_GB2312" w:hAnsi="Microsoft YaHei UI" w:eastAsia="仿宋_GB2312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</w:rPr>
        <w:t>扫码加入培训课程</w:t>
      </w:r>
      <w:r>
        <w:rPr>
          <w:rFonts w:hint="eastAsia" w:ascii="仿宋_GB2312" w:hAnsi="Microsoft YaHei UI" w:eastAsia="仿宋_GB2312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  <w:lang w:eastAsia="zh-CN"/>
        </w:rPr>
        <w:t>。</w:t>
      </w:r>
    </w:p>
    <w:p>
      <w:pPr>
        <w:autoSpaceDE w:val="0"/>
        <w:spacing w:line="240" w:lineRule="auto"/>
        <w:ind w:firstLine="660" w:firstLineChars="200"/>
        <w:contextualSpacing/>
        <w:jc w:val="center"/>
        <w:rPr>
          <w:rFonts w:hint="eastAsia" w:ascii="仿宋_GB2312" w:hAnsi="Microsoft YaHei UI" w:eastAsia="仿宋_GB2312" w:cs="Microsoft YaHei UI"/>
          <w:color w:val="000000" w:themeColor="text1"/>
          <w:spacing w:val="5"/>
          <w:sz w:val="32"/>
          <w:szCs w:val="32"/>
          <w:shd w:val="clear" w:color="auto" w:fill="FFFFFF"/>
          <w:lang w:eastAsia="zh-CN"/>
        </w:rPr>
      </w:pPr>
    </w:p>
    <w:p>
      <w:pPr>
        <w:autoSpaceDE w:val="0"/>
        <w:ind w:firstLine="660" w:firstLineChars="200"/>
        <w:contextualSpacing/>
        <w:jc w:val="center"/>
        <w:rPr>
          <w:rFonts w:hint="eastAsia" w:ascii="仿宋_GB2312" w:hAnsi="Microsoft YaHei UI" w:eastAsia="仿宋_GB2312" w:cs="Microsoft YaHei UI"/>
          <w:color w:val="000000" w:themeColor="text1"/>
          <w:spacing w:val="5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Microsoft YaHei UI" w:eastAsia="仿宋_GB2312" w:cs="Microsoft YaHei UI"/>
          <w:color w:val="000000" w:themeColor="text1"/>
          <w:spacing w:val="5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2571750" cy="1304925"/>
            <wp:effectExtent l="0" t="0" r="6350" b="3175"/>
            <wp:docPr id="6" name="图片 6" descr="QQ截图2020060718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006071812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spacing w:line="700" w:lineRule="exact"/>
        <w:ind w:firstLine="640" w:firstLineChars="200"/>
        <w:contextualSpacing/>
        <w:rPr>
          <w:rFonts w:ascii="仿宋_GB2312" w:hAnsi="仿宋" w:eastAsia="仿宋_GB2312" w:cs="仿宋"/>
          <w:color w:val="000000" w:themeColor="text1"/>
          <w:sz w:val="32"/>
          <w:szCs w:val="32"/>
        </w:rPr>
      </w:pPr>
    </w:p>
    <w:p>
      <w:pPr>
        <w:autoSpaceDE w:val="0"/>
        <w:spacing w:line="700" w:lineRule="exact"/>
        <w:contextualSpacing/>
        <w:rPr>
          <w:rFonts w:ascii="仿宋_GB2312" w:hAnsi="仿宋" w:eastAsia="仿宋_GB2312" w:cs="仿宋"/>
          <w:b/>
          <w:bCs/>
          <w:color w:val="000000" w:themeColor="text1"/>
          <w:sz w:val="32"/>
          <w:szCs w:val="32"/>
        </w:rPr>
      </w:pPr>
    </w:p>
    <w:p>
      <w:pPr>
        <w:autoSpaceDE w:val="0"/>
        <w:spacing w:line="360" w:lineRule="auto"/>
        <w:ind w:firstLine="643" w:firstLineChars="200"/>
        <w:rPr>
          <w:rFonts w:ascii="仿宋_GB2312" w:hAnsi="宋体" w:eastAsia="仿宋_GB2312" w:cs="宋体"/>
          <w:b/>
          <w:bCs/>
          <w:color w:val="2A2A2A"/>
          <w:sz w:val="32"/>
          <w:szCs w:val="32"/>
        </w:rPr>
      </w:pPr>
    </w:p>
    <w:p>
      <w:pPr>
        <w:autoSpaceDE w:val="0"/>
        <w:spacing w:line="360" w:lineRule="auto"/>
        <w:ind w:firstLine="643" w:firstLineChars="200"/>
        <w:rPr>
          <w:rFonts w:ascii="仿宋_GB2312" w:hAnsi="宋体" w:eastAsia="仿宋_GB2312" w:cs="宋体"/>
          <w:b/>
          <w:bCs/>
          <w:color w:val="2A2A2A"/>
          <w:sz w:val="32"/>
          <w:szCs w:val="32"/>
        </w:rPr>
      </w:pPr>
    </w:p>
    <w:p>
      <w:pPr>
        <w:autoSpaceDE w:val="0"/>
        <w:spacing w:line="360" w:lineRule="auto"/>
        <w:ind w:firstLine="643" w:firstLineChars="200"/>
        <w:rPr>
          <w:rFonts w:ascii="仿宋_GB2312" w:hAnsi="宋体" w:eastAsia="仿宋_GB2312" w:cs="宋体"/>
          <w:b/>
          <w:bCs/>
          <w:color w:val="2A2A2A"/>
          <w:sz w:val="32"/>
          <w:szCs w:val="32"/>
        </w:rPr>
      </w:pPr>
    </w:p>
    <w:p>
      <w:pPr>
        <w:autoSpaceDE w:val="0"/>
        <w:spacing w:line="360" w:lineRule="auto"/>
        <w:ind w:firstLine="643" w:firstLineChars="200"/>
        <w:rPr>
          <w:rFonts w:ascii="仿宋_GB2312" w:hAnsi="宋体" w:eastAsia="仿宋_GB2312" w:cs="宋体"/>
          <w:b/>
          <w:bCs/>
          <w:color w:val="2A2A2A"/>
          <w:sz w:val="32"/>
          <w:szCs w:val="32"/>
        </w:rPr>
      </w:pPr>
    </w:p>
    <w:p>
      <w:pPr>
        <w:autoSpaceDE w:val="0"/>
        <w:spacing w:line="360" w:lineRule="auto"/>
        <w:ind w:firstLine="643" w:firstLineChars="200"/>
        <w:rPr>
          <w:rFonts w:ascii="仿宋_GB2312" w:hAnsi="宋体" w:eastAsia="仿宋_GB2312" w:cs="宋体"/>
          <w:b/>
          <w:bCs/>
          <w:color w:val="2A2A2A"/>
          <w:sz w:val="32"/>
          <w:szCs w:val="32"/>
        </w:rPr>
      </w:pPr>
    </w:p>
    <w:p>
      <w:pPr>
        <w:autoSpaceDE w:val="0"/>
        <w:spacing w:line="360" w:lineRule="auto"/>
        <w:ind w:firstLine="643" w:firstLineChars="200"/>
        <w:rPr>
          <w:rFonts w:hint="default" w:ascii="仿宋_GB2312" w:hAnsi="宋体" w:eastAsia="仿宋_GB2312" w:cs="宋体"/>
          <w:b/>
          <w:bCs/>
          <w:color w:val="2A2A2A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2A2A2A"/>
          <w:sz w:val="32"/>
          <w:szCs w:val="32"/>
          <w:lang w:val="en-US" w:eastAsia="zh-CN"/>
        </w:rPr>
        <w:t>主题四：跨界课例研究中的教师学习</w:t>
      </w:r>
    </w:p>
    <w:p>
      <w:pPr>
        <w:autoSpaceDE w:val="0"/>
        <w:spacing w:line="360" w:lineRule="auto"/>
        <w:ind w:firstLine="643" w:firstLineChars="200"/>
        <w:jc w:val="center"/>
        <w:rPr>
          <w:rFonts w:hint="default" w:ascii="仿宋_GB2312" w:hAnsi="宋体" w:eastAsia="仿宋_GB2312" w:cs="宋体"/>
          <w:b/>
          <w:bCs/>
          <w:color w:val="2A2A2A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b/>
          <w:bCs/>
          <w:color w:val="2A2A2A"/>
          <w:sz w:val="32"/>
          <w:szCs w:val="32"/>
          <w:lang w:val="en-US" w:eastAsia="zh-CN"/>
        </w:rPr>
        <w:drawing>
          <wp:inline distT="0" distB="0" distL="114300" distR="114300">
            <wp:extent cx="3305175" cy="3324225"/>
            <wp:effectExtent l="0" t="0" r="9525" b="3175"/>
            <wp:docPr id="7" name="图片 7" descr="QQ截图20200608063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006080639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spacing w:line="700" w:lineRule="exact"/>
        <w:contextualSpacing/>
        <w:rPr>
          <w:rFonts w:hint="eastAsia" w:ascii="仿宋_GB2312" w:hAnsi="宋体" w:eastAsia="仿宋_GB2312" w:cs="宋体"/>
          <w:b/>
          <w:bCs/>
          <w:color w:val="2A2A2A"/>
          <w:sz w:val="32"/>
          <w:szCs w:val="32"/>
        </w:rPr>
      </w:pPr>
    </w:p>
    <w:p>
      <w:pPr>
        <w:autoSpaceDE w:val="0"/>
        <w:spacing w:line="700" w:lineRule="exact"/>
        <w:ind w:firstLine="643" w:firstLineChars="200"/>
        <w:contextualSpacing/>
        <w:rPr>
          <w:rFonts w:hint="eastAsia" w:ascii="仿宋_GB2312" w:hAnsi="Microsoft YaHei UI" w:eastAsia="仿宋_GB2312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2A2A2A"/>
          <w:sz w:val="32"/>
          <w:szCs w:val="32"/>
        </w:rPr>
        <w:t>培训方式：</w:t>
      </w:r>
      <w:r>
        <w:rPr>
          <w:rFonts w:hint="eastAsia" w:ascii="仿宋_GB2312" w:hAnsi="Microsoft YaHei UI" w:eastAsia="仿宋_GB2312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</w:rPr>
        <w:t>扫码加入培训课程</w:t>
      </w:r>
      <w:r>
        <w:rPr>
          <w:rFonts w:hint="eastAsia" w:ascii="仿宋_GB2312" w:hAnsi="Microsoft YaHei UI" w:eastAsia="仿宋_GB2312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  <w:lang w:eastAsia="zh-CN"/>
        </w:rPr>
        <w:t>。</w:t>
      </w:r>
    </w:p>
    <w:p>
      <w:pPr>
        <w:autoSpaceDE w:val="0"/>
        <w:spacing w:line="700" w:lineRule="exact"/>
        <w:ind w:firstLine="663" w:firstLineChars="200"/>
        <w:contextualSpacing/>
        <w:rPr>
          <w:rFonts w:hint="eastAsia" w:ascii="仿宋_GB2312" w:hAnsi="Microsoft YaHei UI" w:eastAsia="仿宋_GB2312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  <w:lang w:eastAsia="zh-CN"/>
        </w:rPr>
      </w:pPr>
    </w:p>
    <w:p>
      <w:pPr>
        <w:autoSpaceDE w:val="0"/>
        <w:spacing w:line="240" w:lineRule="auto"/>
        <w:contextualSpacing/>
        <w:jc w:val="center"/>
        <w:rPr>
          <w:rFonts w:hint="eastAsia" w:ascii="仿宋_GB2312" w:hAnsi="宋体" w:eastAsia="仿宋_GB2312" w:cs="宋体"/>
          <w:b/>
          <w:bCs/>
          <w:color w:val="2A2A2A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2A2A2A"/>
          <w:sz w:val="32"/>
          <w:szCs w:val="32"/>
          <w:lang w:eastAsia="zh-CN"/>
        </w:rPr>
        <w:drawing>
          <wp:inline distT="0" distB="0" distL="114300" distR="114300">
            <wp:extent cx="1028700" cy="981075"/>
            <wp:effectExtent l="0" t="0" r="0" b="9525"/>
            <wp:docPr id="8" name="图片 8" descr="QQ截图20200608063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0060806392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878"/>
        </w:tabs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878"/>
        </w:tabs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878"/>
        </w:tabs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878"/>
        </w:tabs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878"/>
        </w:tabs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878"/>
        </w:tabs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878"/>
        </w:tabs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tabs>
          <w:tab w:val="left" w:pos="878"/>
        </w:tabs>
        <w:ind w:firstLine="321" w:firstLineChars="1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主题五：教学学术发展之道法术</w:t>
      </w:r>
    </w:p>
    <w:p>
      <w:pPr>
        <w:tabs>
          <w:tab w:val="left" w:pos="878"/>
        </w:tabs>
        <w:ind w:firstLine="321" w:firstLineChars="100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3381375" cy="3048000"/>
            <wp:effectExtent l="0" t="0" r="9525" b="0"/>
            <wp:docPr id="9" name="图片 9" descr="QQ截图20200608064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20060806425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878"/>
        </w:tabs>
        <w:ind w:firstLine="321" w:firstLineChars="1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主要内容：教学学术思想的内涵和价值、国际教学学术组织建设对我国的启示。</w:t>
      </w:r>
    </w:p>
    <w:p>
      <w:pPr>
        <w:autoSpaceDE w:val="0"/>
        <w:spacing w:line="700" w:lineRule="exact"/>
        <w:ind w:firstLine="643" w:firstLineChars="200"/>
        <w:contextualSpacing/>
        <w:rPr>
          <w:rFonts w:hint="eastAsia" w:ascii="仿宋_GB2312" w:hAnsi="Microsoft YaHei UI" w:eastAsia="仿宋_GB2312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2A2A2A"/>
          <w:sz w:val="32"/>
          <w:szCs w:val="32"/>
        </w:rPr>
        <w:t>培训方式：</w:t>
      </w:r>
      <w:r>
        <w:rPr>
          <w:rFonts w:hint="eastAsia" w:ascii="仿宋_GB2312" w:hAnsi="Microsoft YaHei UI" w:eastAsia="仿宋_GB2312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</w:rPr>
        <w:t>扫码加入培训课程</w:t>
      </w:r>
      <w:r>
        <w:rPr>
          <w:rFonts w:hint="eastAsia" w:ascii="仿宋_GB2312" w:hAnsi="Microsoft YaHei UI" w:eastAsia="仿宋_GB2312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  <w:lang w:eastAsia="zh-CN"/>
        </w:rPr>
        <w:t>。</w:t>
      </w:r>
    </w:p>
    <w:p>
      <w:pPr>
        <w:autoSpaceDE w:val="0"/>
        <w:spacing w:line="700" w:lineRule="exact"/>
        <w:ind w:firstLine="663" w:firstLineChars="200"/>
        <w:contextualSpacing/>
        <w:rPr>
          <w:rFonts w:hint="eastAsia" w:ascii="仿宋_GB2312" w:hAnsi="Microsoft YaHei UI" w:eastAsia="仿宋_GB2312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  <w:lang w:eastAsia="zh-CN"/>
        </w:rPr>
      </w:pPr>
    </w:p>
    <w:p>
      <w:pPr>
        <w:tabs>
          <w:tab w:val="left" w:pos="878"/>
        </w:tabs>
        <w:ind w:firstLine="321" w:firstLineChars="100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028700" cy="866775"/>
            <wp:effectExtent l="0" t="0" r="0" b="9525"/>
            <wp:docPr id="10" name="图片 10" descr="QQ截图20200608064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截图2020060806430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878"/>
        </w:tabs>
        <w:ind w:firstLine="321" w:firstLineChars="100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tabs>
          <w:tab w:val="left" w:pos="878"/>
        </w:tabs>
        <w:ind w:firstLine="321" w:firstLineChars="100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tabs>
          <w:tab w:val="left" w:pos="878"/>
        </w:tabs>
        <w:ind w:firstLine="321" w:firstLineChars="100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tabs>
          <w:tab w:val="left" w:pos="878"/>
        </w:tabs>
        <w:ind w:firstLine="321" w:firstLineChars="100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tabs>
          <w:tab w:val="left" w:pos="878"/>
        </w:tabs>
        <w:ind w:firstLine="321" w:firstLineChars="100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tabs>
          <w:tab w:val="left" w:pos="878"/>
        </w:tabs>
        <w:ind w:firstLine="321" w:firstLineChars="100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tabs>
          <w:tab w:val="left" w:pos="878"/>
        </w:tabs>
        <w:ind w:firstLine="321" w:firstLineChars="10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主题六：课程教学中形成性评价的设计、数据获取和应用</w:t>
      </w:r>
    </w:p>
    <w:p>
      <w:pPr>
        <w:tabs>
          <w:tab w:val="left" w:pos="878"/>
        </w:tabs>
        <w:ind w:firstLine="321" w:firstLineChars="100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3333750" cy="3333750"/>
            <wp:effectExtent l="0" t="0" r="6350" b="6350"/>
            <wp:docPr id="11" name="图片 11" descr="QQ截图20200608064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0060806474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spacing w:line="700" w:lineRule="exact"/>
        <w:ind w:firstLine="643" w:firstLineChars="200"/>
        <w:contextualSpacing/>
        <w:rPr>
          <w:rFonts w:hint="eastAsia" w:ascii="仿宋_GB2312" w:hAnsi="Microsoft YaHei UI" w:eastAsia="仿宋_GB2312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2A2A2A"/>
          <w:sz w:val="32"/>
          <w:szCs w:val="32"/>
        </w:rPr>
        <w:t>培训方式：</w:t>
      </w:r>
      <w:r>
        <w:rPr>
          <w:rFonts w:hint="eastAsia" w:ascii="仿宋_GB2312" w:hAnsi="Microsoft YaHei UI" w:eastAsia="仿宋_GB2312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</w:rPr>
        <w:t>扫码加入培训课程</w:t>
      </w:r>
      <w:r>
        <w:rPr>
          <w:rFonts w:hint="eastAsia" w:ascii="仿宋_GB2312" w:hAnsi="Microsoft YaHei UI" w:eastAsia="仿宋_GB2312" w:cs="Microsoft YaHei UI"/>
          <w:b/>
          <w:bCs/>
          <w:color w:val="000000" w:themeColor="text1"/>
          <w:spacing w:val="5"/>
          <w:sz w:val="32"/>
          <w:szCs w:val="32"/>
          <w:shd w:val="clear" w:color="auto" w:fill="FFFFFF"/>
          <w:lang w:eastAsia="zh-CN"/>
        </w:rPr>
        <w:t>。</w:t>
      </w:r>
    </w:p>
    <w:p>
      <w:pPr>
        <w:tabs>
          <w:tab w:val="left" w:pos="878"/>
        </w:tabs>
        <w:ind w:firstLine="321" w:firstLineChars="100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057275" cy="1123950"/>
            <wp:effectExtent l="0" t="0" r="9525" b="6350"/>
            <wp:docPr id="12" name="图片 12" descr="QQ截图20200608064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截图2020060806480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237A6"/>
    <w:rsid w:val="00010ADC"/>
    <w:rsid w:val="000F27AC"/>
    <w:rsid w:val="0016025E"/>
    <w:rsid w:val="00186665"/>
    <w:rsid w:val="002054ED"/>
    <w:rsid w:val="002F41B3"/>
    <w:rsid w:val="00321D63"/>
    <w:rsid w:val="00340BA5"/>
    <w:rsid w:val="003D14B2"/>
    <w:rsid w:val="00434417"/>
    <w:rsid w:val="006031A9"/>
    <w:rsid w:val="006A2098"/>
    <w:rsid w:val="007A2898"/>
    <w:rsid w:val="007A6675"/>
    <w:rsid w:val="007C3AD1"/>
    <w:rsid w:val="00822ECC"/>
    <w:rsid w:val="008B13A4"/>
    <w:rsid w:val="008E78A6"/>
    <w:rsid w:val="0094628F"/>
    <w:rsid w:val="009707D4"/>
    <w:rsid w:val="00B11FBA"/>
    <w:rsid w:val="00C16588"/>
    <w:rsid w:val="00C32819"/>
    <w:rsid w:val="00CB28DD"/>
    <w:rsid w:val="00CE22CD"/>
    <w:rsid w:val="00D237A6"/>
    <w:rsid w:val="00D23CEB"/>
    <w:rsid w:val="00D61116"/>
    <w:rsid w:val="00D62207"/>
    <w:rsid w:val="00D878E7"/>
    <w:rsid w:val="00DC1F96"/>
    <w:rsid w:val="00E32C63"/>
    <w:rsid w:val="00E3394A"/>
    <w:rsid w:val="00E84EFB"/>
    <w:rsid w:val="00EE3B5E"/>
    <w:rsid w:val="00EE45FE"/>
    <w:rsid w:val="00F01624"/>
    <w:rsid w:val="00F359F9"/>
    <w:rsid w:val="00F721C2"/>
    <w:rsid w:val="00FA5539"/>
    <w:rsid w:val="05CF25A7"/>
    <w:rsid w:val="08C15510"/>
    <w:rsid w:val="0A0C06B2"/>
    <w:rsid w:val="0B1E6FC3"/>
    <w:rsid w:val="0E2C15A1"/>
    <w:rsid w:val="153D6470"/>
    <w:rsid w:val="17186A07"/>
    <w:rsid w:val="1C8F2932"/>
    <w:rsid w:val="1D722124"/>
    <w:rsid w:val="1EC107CE"/>
    <w:rsid w:val="1F0267C5"/>
    <w:rsid w:val="230F1C08"/>
    <w:rsid w:val="232A446A"/>
    <w:rsid w:val="29104F7E"/>
    <w:rsid w:val="29A447C8"/>
    <w:rsid w:val="3257165B"/>
    <w:rsid w:val="36C3393A"/>
    <w:rsid w:val="3716242B"/>
    <w:rsid w:val="37BF42E8"/>
    <w:rsid w:val="3A504B74"/>
    <w:rsid w:val="3E1C7C33"/>
    <w:rsid w:val="472D09E2"/>
    <w:rsid w:val="490A5A1F"/>
    <w:rsid w:val="509468A8"/>
    <w:rsid w:val="53C04DF2"/>
    <w:rsid w:val="552E3AC5"/>
    <w:rsid w:val="5F934D99"/>
    <w:rsid w:val="65CF4DEE"/>
    <w:rsid w:val="66943E6A"/>
    <w:rsid w:val="676074E5"/>
    <w:rsid w:val="6D5657E6"/>
    <w:rsid w:val="7AAF1C27"/>
    <w:rsid w:val="7EA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</Words>
  <Characters>463</Characters>
  <Lines>3</Lines>
  <Paragraphs>1</Paragraphs>
  <TotalTime>4</TotalTime>
  <ScaleCrop>false</ScaleCrop>
  <LinksUpToDate>false</LinksUpToDate>
  <CharactersWithSpaces>543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2020-03-09T07:40:00Z</dcterms:created>
  <dc:creator>Administrator</dc:creator>
  <cp:lastModifiedBy>lin</cp:lastModifiedBy>
  <dcterms:modified xsi:type="dcterms:W3CDTF">2020-06-07T22:52:23Z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